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6784B" w:rsidRPr="0076784B" w:rsidRDefault="0076784B" w:rsidP="0076784B">
      <w:pPr>
        <w:pStyle w:val="whitespace-pre-wrap"/>
        <w:jc w:val="center"/>
        <w:rPr>
          <w:b/>
          <w:bCs/>
        </w:rPr>
      </w:pPr>
      <w:r w:rsidRPr="0076784B">
        <w:rPr>
          <w:b/>
          <w:bCs/>
        </w:rPr>
        <w:t>Guidelines for Mental Health Documentation &amp; Accommodations:</w:t>
      </w:r>
    </w:p>
    <w:p w:rsidR="0076784B" w:rsidRDefault="0076784B" w:rsidP="0076784B">
      <w:pPr>
        <w:pStyle w:val="whitespace-normal"/>
        <w:numPr>
          <w:ilvl w:val="0"/>
          <w:numId w:val="1"/>
        </w:numPr>
      </w:pPr>
      <w:r>
        <w:t>Medical Documentation Requirements:</w:t>
      </w:r>
    </w:p>
    <w:p w:rsidR="0076784B" w:rsidRDefault="0076784B" w:rsidP="0076784B">
      <w:pPr>
        <w:pStyle w:val="whitespace-normal"/>
        <w:numPr>
          <w:ilvl w:val="0"/>
          <w:numId w:val="2"/>
        </w:numPr>
      </w:pPr>
      <w:r>
        <w:t>Must describe the nature, severity, and duration of the impairment</w:t>
      </w:r>
    </w:p>
    <w:p w:rsidR="0076784B" w:rsidRDefault="0076784B" w:rsidP="0076784B">
      <w:pPr>
        <w:pStyle w:val="whitespace-normal"/>
        <w:numPr>
          <w:ilvl w:val="0"/>
          <w:numId w:val="2"/>
        </w:numPr>
      </w:pPr>
      <w:r>
        <w:t>Must specify which activities are limited and to what extent</w:t>
      </w:r>
    </w:p>
    <w:p w:rsidR="0076784B" w:rsidRDefault="0076784B" w:rsidP="0076784B">
      <w:pPr>
        <w:pStyle w:val="whitespace-normal"/>
        <w:numPr>
          <w:ilvl w:val="0"/>
          <w:numId w:val="2"/>
        </w:numPr>
      </w:pPr>
      <w:r>
        <w:t>Must explain why specific accommodations are needed</w:t>
      </w:r>
    </w:p>
    <w:p w:rsidR="0076784B" w:rsidRDefault="0076784B" w:rsidP="0076784B">
      <w:pPr>
        <w:pStyle w:val="whitespace-normal"/>
        <w:numPr>
          <w:ilvl w:val="0"/>
          <w:numId w:val="2"/>
        </w:numPr>
      </w:pPr>
      <w:r>
        <w:t>Documentation is only required when disability/need isn't obvious</w:t>
      </w:r>
    </w:p>
    <w:p w:rsidR="0076784B" w:rsidRDefault="0076784B" w:rsidP="0076784B">
      <w:pPr>
        <w:pStyle w:val="whitespace-normal"/>
        <w:numPr>
          <w:ilvl w:val="0"/>
          <w:numId w:val="2"/>
        </w:numPr>
      </w:pPr>
      <w:r>
        <w:t>Must be "job-related and consistent with business necessity"</w:t>
      </w:r>
    </w:p>
    <w:p w:rsidR="0076784B" w:rsidRDefault="0076784B" w:rsidP="0076784B">
      <w:pPr>
        <w:pStyle w:val="whitespace-normal"/>
        <w:numPr>
          <w:ilvl w:val="0"/>
          <w:numId w:val="3"/>
        </w:numPr>
      </w:pPr>
      <w:r>
        <w:t>Documentation Process:</w:t>
      </w:r>
    </w:p>
    <w:p w:rsidR="0076784B" w:rsidRDefault="0076784B" w:rsidP="0076784B">
      <w:pPr>
        <w:pStyle w:val="whitespace-normal"/>
        <w:numPr>
          <w:ilvl w:val="0"/>
          <w:numId w:val="4"/>
        </w:numPr>
      </w:pPr>
      <w:r>
        <w:t>Requires employee consent before requesting medical information</w:t>
      </w:r>
    </w:p>
    <w:p w:rsidR="0076784B" w:rsidRDefault="0076784B" w:rsidP="0076784B">
      <w:pPr>
        <w:pStyle w:val="whitespace-normal"/>
        <w:numPr>
          <w:ilvl w:val="0"/>
          <w:numId w:val="4"/>
        </w:numPr>
      </w:pPr>
      <w:r>
        <w:t>Must maintain confidentiality of medical records</w:t>
      </w:r>
    </w:p>
    <w:p w:rsidR="0076784B" w:rsidRDefault="0076784B" w:rsidP="0076784B">
      <w:pPr>
        <w:pStyle w:val="whitespace-normal"/>
        <w:numPr>
          <w:ilvl w:val="0"/>
          <w:numId w:val="4"/>
        </w:numPr>
      </w:pPr>
      <w:r>
        <w:t>Cannot request entire medical history</w:t>
      </w:r>
    </w:p>
    <w:p w:rsidR="0076784B" w:rsidRDefault="0076784B" w:rsidP="0076784B">
      <w:pPr>
        <w:pStyle w:val="whitespace-normal"/>
        <w:numPr>
          <w:ilvl w:val="0"/>
          <w:numId w:val="4"/>
        </w:numPr>
      </w:pPr>
      <w:r>
        <w:t>Should focus only on information relevant to accommodation</w:t>
      </w:r>
    </w:p>
    <w:p w:rsidR="0076784B" w:rsidRDefault="0076784B" w:rsidP="0076784B">
      <w:pPr>
        <w:pStyle w:val="whitespace-normal"/>
        <w:numPr>
          <w:ilvl w:val="0"/>
          <w:numId w:val="4"/>
        </w:numPr>
      </w:pPr>
      <w:r>
        <w:t>Should be part of an interactive process between employer and employee</w:t>
      </w:r>
    </w:p>
    <w:p w:rsidR="0076784B" w:rsidRDefault="0076784B" w:rsidP="0076784B">
      <w:pPr>
        <w:pStyle w:val="whitespace-normal"/>
        <w:numPr>
          <w:ilvl w:val="0"/>
          <w:numId w:val="5"/>
        </w:numPr>
      </w:pPr>
      <w:r>
        <w:t>Communication Best Practices:</w:t>
      </w:r>
    </w:p>
    <w:p w:rsidR="0076784B" w:rsidRDefault="0076784B" w:rsidP="0076784B">
      <w:pPr>
        <w:pStyle w:val="whitespace-pre-wrap"/>
      </w:pPr>
      <w:r>
        <w:t>Language and Terminology:</w:t>
      </w:r>
    </w:p>
    <w:p w:rsidR="0076784B" w:rsidRDefault="0076784B" w:rsidP="0076784B">
      <w:pPr>
        <w:pStyle w:val="whitespace-normal"/>
        <w:numPr>
          <w:ilvl w:val="0"/>
          <w:numId w:val="6"/>
        </w:numPr>
      </w:pPr>
      <w:r>
        <w:t>Use person-first language (e.g., "person with bipolar disorder" not "bipolar person")</w:t>
      </w:r>
    </w:p>
    <w:p w:rsidR="0076784B" w:rsidRDefault="0076784B" w:rsidP="0076784B">
      <w:pPr>
        <w:pStyle w:val="whitespace-normal"/>
        <w:numPr>
          <w:ilvl w:val="0"/>
          <w:numId w:val="6"/>
        </w:numPr>
      </w:pPr>
      <w:r>
        <w:t>Avoid offensive terms or casual misuse of diagnostic terms</w:t>
      </w:r>
    </w:p>
    <w:p w:rsidR="0076784B" w:rsidRDefault="0076784B" w:rsidP="0076784B">
      <w:pPr>
        <w:pStyle w:val="whitespace-normal"/>
        <w:numPr>
          <w:ilvl w:val="0"/>
          <w:numId w:val="6"/>
        </w:numPr>
      </w:pPr>
      <w:r>
        <w:t>Focus on the person, not the condition</w:t>
      </w:r>
    </w:p>
    <w:p w:rsidR="0076784B" w:rsidRDefault="0076784B" w:rsidP="0076784B">
      <w:pPr>
        <w:pStyle w:val="whitespace-normal"/>
        <w:numPr>
          <w:ilvl w:val="0"/>
          <w:numId w:val="6"/>
        </w:numPr>
      </w:pPr>
      <w:r>
        <w:t>Use positive, strengths-based language when discussing recovery</w:t>
      </w:r>
    </w:p>
    <w:p w:rsidR="0076784B" w:rsidRDefault="0076784B" w:rsidP="0076784B">
      <w:pPr>
        <w:pStyle w:val="whitespace-normal"/>
        <w:numPr>
          <w:ilvl w:val="0"/>
          <w:numId w:val="6"/>
        </w:numPr>
      </w:pPr>
      <w:r>
        <w:t>Treat mental health discussions with same respect as physical health</w:t>
      </w:r>
    </w:p>
    <w:p w:rsidR="0076784B" w:rsidRDefault="0076784B" w:rsidP="0076784B">
      <w:pPr>
        <w:pStyle w:val="whitespace-pre-wrap"/>
      </w:pPr>
      <w:r>
        <w:t>Key Facts to Remember:</w:t>
      </w:r>
    </w:p>
    <w:p w:rsidR="0076784B" w:rsidRDefault="0076784B" w:rsidP="0076784B">
      <w:pPr>
        <w:pStyle w:val="whitespace-normal"/>
        <w:numPr>
          <w:ilvl w:val="0"/>
          <w:numId w:val="7"/>
        </w:numPr>
      </w:pPr>
      <w:r>
        <w:t>Mental health conditions are common (1 in 5 adults experience them)</w:t>
      </w:r>
    </w:p>
    <w:p w:rsidR="0076784B" w:rsidRDefault="0076784B" w:rsidP="0076784B">
      <w:pPr>
        <w:pStyle w:val="whitespace-normal"/>
        <w:numPr>
          <w:ilvl w:val="0"/>
          <w:numId w:val="7"/>
        </w:numPr>
      </w:pPr>
      <w:r>
        <w:t>Mental health conditions are not personal weaknesses</w:t>
      </w:r>
    </w:p>
    <w:p w:rsidR="0076784B" w:rsidRDefault="0076784B" w:rsidP="0076784B">
      <w:pPr>
        <w:pStyle w:val="whitespace-normal"/>
        <w:numPr>
          <w:ilvl w:val="0"/>
          <w:numId w:val="7"/>
        </w:numPr>
      </w:pPr>
      <w:r>
        <w:t>Treatment and recovery are possible with proper support</w:t>
      </w:r>
    </w:p>
    <w:p w:rsidR="0076784B" w:rsidRDefault="0076784B" w:rsidP="0076784B">
      <w:pPr>
        <w:pStyle w:val="whitespace-normal"/>
        <w:numPr>
          <w:ilvl w:val="0"/>
          <w:numId w:val="7"/>
        </w:numPr>
      </w:pPr>
      <w:r>
        <w:t>Mental health conditions don't define a person's capabilities</w:t>
      </w:r>
    </w:p>
    <w:p w:rsidR="0076784B" w:rsidRDefault="0076784B" w:rsidP="0076784B">
      <w:pPr>
        <w:pStyle w:val="whitespace-normal"/>
        <w:numPr>
          <w:ilvl w:val="0"/>
          <w:numId w:val="7"/>
        </w:numPr>
      </w:pPr>
      <w:r>
        <w:t>Work can positively impact mental health and recovery</w:t>
      </w:r>
    </w:p>
    <w:p w:rsidR="0076784B" w:rsidRDefault="0076784B" w:rsidP="0076784B">
      <w:pPr>
        <w:pStyle w:val="whitespace-normal"/>
        <w:numPr>
          <w:ilvl w:val="0"/>
          <w:numId w:val="7"/>
        </w:numPr>
      </w:pPr>
      <w:r>
        <w:t>Employees with mental health conditions can succeed with appropriate accommodations</w:t>
      </w:r>
    </w:p>
    <w:p w:rsidR="0076784B" w:rsidRDefault="0076784B" w:rsidP="0076784B">
      <w:pPr>
        <w:pStyle w:val="whitespace-normal"/>
        <w:numPr>
          <w:ilvl w:val="0"/>
          <w:numId w:val="8"/>
        </w:numPr>
      </w:pPr>
      <w:r>
        <w:t>Supporting Mental Health in the Workplace:</w:t>
      </w:r>
    </w:p>
    <w:p w:rsidR="0076784B" w:rsidRDefault="0076784B" w:rsidP="0076784B">
      <w:pPr>
        <w:pStyle w:val="whitespace-normal"/>
        <w:numPr>
          <w:ilvl w:val="0"/>
          <w:numId w:val="9"/>
        </w:numPr>
      </w:pPr>
      <w:r>
        <w:t>Engage in open dialogue about mental health when appropriate</w:t>
      </w:r>
    </w:p>
    <w:p w:rsidR="0076784B" w:rsidRDefault="0076784B" w:rsidP="0076784B">
      <w:pPr>
        <w:pStyle w:val="whitespace-normal"/>
        <w:numPr>
          <w:ilvl w:val="0"/>
          <w:numId w:val="9"/>
        </w:numPr>
      </w:pPr>
      <w:r>
        <w:t>Maintain confidentiality</w:t>
      </w:r>
    </w:p>
    <w:p w:rsidR="0076784B" w:rsidRDefault="0076784B" w:rsidP="0076784B">
      <w:pPr>
        <w:pStyle w:val="whitespace-normal"/>
        <w:numPr>
          <w:ilvl w:val="0"/>
          <w:numId w:val="9"/>
        </w:numPr>
      </w:pPr>
      <w:r>
        <w:t>Focus on job performance and necessary accommodations</w:t>
      </w:r>
    </w:p>
    <w:p w:rsidR="0076784B" w:rsidRDefault="0076784B" w:rsidP="0076784B">
      <w:pPr>
        <w:pStyle w:val="whitespace-normal"/>
        <w:numPr>
          <w:ilvl w:val="0"/>
          <w:numId w:val="9"/>
        </w:numPr>
      </w:pPr>
      <w:r>
        <w:t>Provide clear documentation requirements</w:t>
      </w:r>
    </w:p>
    <w:p w:rsidR="0076784B" w:rsidRDefault="0076784B" w:rsidP="0076784B">
      <w:pPr>
        <w:pStyle w:val="whitespace-normal"/>
        <w:numPr>
          <w:ilvl w:val="0"/>
          <w:numId w:val="9"/>
        </w:numPr>
      </w:pPr>
      <w:r>
        <w:t>Create an inclusive environment that supports mental health</w:t>
      </w:r>
    </w:p>
    <w:p w:rsidR="0076784B" w:rsidRDefault="0076784B" w:rsidP="0076784B">
      <w:pPr>
        <w:pStyle w:val="whitespace-normal"/>
        <w:numPr>
          <w:ilvl w:val="0"/>
          <w:numId w:val="9"/>
        </w:numPr>
      </w:pPr>
      <w:r>
        <w:t>Recognize that mental health conditions are fluid and can change over time</w:t>
      </w:r>
    </w:p>
    <w:p w:rsidR="0076784B" w:rsidRDefault="0076784B" w:rsidP="0076784B">
      <w:pPr>
        <w:pStyle w:val="whitespace-pre-wrap"/>
      </w:pPr>
      <w:r>
        <w:lastRenderedPageBreak/>
        <w:t>This merged guidance emphasizes both the legal/procedural aspects of accommodations and the importance of respectful, supportive communication around mental health in the workplace.</w:t>
      </w:r>
    </w:p>
    <w:p w:rsidR="00427491" w:rsidRDefault="00427491"/>
    <w:sectPr w:rsidR="004274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E501BC"/>
    <w:multiLevelType w:val="multilevel"/>
    <w:tmpl w:val="8E26EB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E336A5"/>
    <w:multiLevelType w:val="multilevel"/>
    <w:tmpl w:val="293EA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CA74EE"/>
    <w:multiLevelType w:val="multilevel"/>
    <w:tmpl w:val="657C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6652D6"/>
    <w:multiLevelType w:val="multilevel"/>
    <w:tmpl w:val="3D240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353A81"/>
    <w:multiLevelType w:val="multilevel"/>
    <w:tmpl w:val="2CA2D2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0D4B22"/>
    <w:multiLevelType w:val="multilevel"/>
    <w:tmpl w:val="3FE4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D21A89"/>
    <w:multiLevelType w:val="multilevel"/>
    <w:tmpl w:val="7A82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DD0B54"/>
    <w:multiLevelType w:val="multilevel"/>
    <w:tmpl w:val="79EC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944210"/>
    <w:multiLevelType w:val="multilevel"/>
    <w:tmpl w:val="26E0B6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9316004">
    <w:abstractNumId w:val="6"/>
  </w:num>
  <w:num w:numId="2" w16cid:durableId="1126194269">
    <w:abstractNumId w:val="3"/>
  </w:num>
  <w:num w:numId="3" w16cid:durableId="1735740359">
    <w:abstractNumId w:val="0"/>
  </w:num>
  <w:num w:numId="4" w16cid:durableId="700014994">
    <w:abstractNumId w:val="5"/>
  </w:num>
  <w:num w:numId="5" w16cid:durableId="809786709">
    <w:abstractNumId w:val="4"/>
  </w:num>
  <w:num w:numId="6" w16cid:durableId="690032673">
    <w:abstractNumId w:val="2"/>
  </w:num>
  <w:num w:numId="7" w16cid:durableId="746027582">
    <w:abstractNumId w:val="7"/>
  </w:num>
  <w:num w:numId="8" w16cid:durableId="952204086">
    <w:abstractNumId w:val="8"/>
  </w:num>
  <w:num w:numId="9" w16cid:durableId="1801680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84B"/>
    <w:rsid w:val="003A2BDA"/>
    <w:rsid w:val="00407408"/>
    <w:rsid w:val="00427491"/>
    <w:rsid w:val="004C6307"/>
    <w:rsid w:val="005F39F6"/>
    <w:rsid w:val="0076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CF9549B1-9E5D-934C-B323-E2E21E56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8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8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8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8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8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8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8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8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8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8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8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8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8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8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8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8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8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8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8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8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8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8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8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84B"/>
    <w:rPr>
      <w:b/>
      <w:bCs/>
      <w:smallCaps/>
      <w:color w:val="2F5496" w:themeColor="accent1" w:themeShade="BF"/>
      <w:spacing w:val="5"/>
    </w:rPr>
  </w:style>
  <w:style w:type="paragraph" w:customStyle="1" w:styleId="whitespace-pre-wrap">
    <w:name w:val="whitespace-pre-wrap"/>
    <w:basedOn w:val="Normal"/>
    <w:rsid w:val="0076784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whitespace-normal">
    <w:name w:val="whitespace-normal"/>
    <w:basedOn w:val="Normal"/>
    <w:rsid w:val="0076784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1714</Characters>
  <Application>Microsoft Office Word</Application>
  <DocSecurity>0</DocSecurity>
  <Lines>34</Lines>
  <Paragraphs>10</Paragraphs>
  <ScaleCrop>false</ScaleCrop>
  <Company>PAS Intervention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Kloth-Zanard</dc:creator>
  <cp:keywords/>
  <dc:description/>
  <cp:lastModifiedBy>Joan Kloth-Zanard</cp:lastModifiedBy>
  <cp:revision>1</cp:revision>
  <dcterms:created xsi:type="dcterms:W3CDTF">2024-12-18T12:40:00Z</dcterms:created>
  <dcterms:modified xsi:type="dcterms:W3CDTF">2024-12-18T12:40:00Z</dcterms:modified>
</cp:coreProperties>
</file>